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</w:rPr>
          <w:drawing>
            <wp:inline distB="114300" distT="114300" distL="114300" distR="114300">
              <wp:extent cx="1271588" cy="1412875"/>
              <wp:effectExtent b="0" l="0" r="0" t="0"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1588" cy="14128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0"/>
          <w:szCs w:val="30"/>
          <w:vertAlign w:val="superscript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Florida’s </w:t>
      </w:r>
      <w:r w:rsidDel="00000000" w:rsidR="00000000" w:rsidRPr="00000000">
        <w:rPr>
          <w:b w:val="1"/>
          <w:sz w:val="34"/>
          <w:szCs w:val="34"/>
          <w:rtl w:val="0"/>
        </w:rPr>
        <w:t xml:space="preserve">Early Steps </w:t>
      </w:r>
      <w:r w:rsidDel="00000000" w:rsidR="00000000" w:rsidRPr="00000000">
        <w:rPr>
          <w:sz w:val="30"/>
          <w:szCs w:val="30"/>
          <w:rtl w:val="0"/>
        </w:rPr>
        <w:t xml:space="preserve">program </w:t>
      </w:r>
      <w:r w:rsidDel="00000000" w:rsidR="00000000" w:rsidRPr="00000000">
        <w:rPr>
          <w:sz w:val="30"/>
          <w:szCs w:val="30"/>
          <w:rtl w:val="0"/>
        </w:rPr>
        <w:t xml:space="preserve">partners with providers and families to deliver services that support a child’s well-being and development where they live, learn, and play.   For more information see:  </w:t>
      </w:r>
      <w:hyperlink r:id="rId9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Early Steps | Florida Department of </w:t>
        </w:r>
      </w:hyperlink>
      <w:hyperlink r:id="rId10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Health</w:t>
        </w:r>
      </w:hyperlink>
      <w:r w:rsidDel="00000000" w:rsidR="00000000" w:rsidRPr="00000000">
        <w:rPr>
          <w:sz w:val="30"/>
          <w:szCs w:val="3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0"/>
          <w:szCs w:val="30"/>
          <w:vertAlign w:val="superscript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Early Steps</w:t>
      </w:r>
      <w:r w:rsidDel="00000000" w:rsidR="00000000" w:rsidRPr="00000000">
        <w:rPr>
          <w:sz w:val="30"/>
          <w:szCs w:val="30"/>
          <w:rtl w:val="0"/>
        </w:rPr>
        <w:t xml:space="preserve"> offers individualized support services to eligible</w:t>
      </w:r>
      <w:r w:rsidDel="00000000" w:rsidR="00000000" w:rsidRPr="00000000">
        <w:rPr>
          <w:b w:val="1"/>
          <w:sz w:val="30"/>
          <w:szCs w:val="30"/>
          <w:rtl w:val="0"/>
        </w:rPr>
        <w:t xml:space="preserve"> infants and toddlers</w:t>
      </w:r>
      <w:r w:rsidDel="00000000" w:rsidR="00000000" w:rsidRPr="00000000">
        <w:rPr>
          <w:sz w:val="30"/>
          <w:szCs w:val="30"/>
          <w:rtl w:val="0"/>
        </w:rPr>
        <w:t xml:space="preserve"> (birth to 3 years) with developmental delays or a condition that may result in a delay.  </w:t>
      </w:r>
      <w:r w:rsidDel="00000000" w:rsidR="00000000" w:rsidRPr="00000000">
        <w:rPr>
          <w:sz w:val="30"/>
          <w:szCs w:val="30"/>
          <w:rtl w:val="0"/>
        </w:rPr>
        <w:t xml:space="preserve">There is </w:t>
      </w:r>
      <w:r w:rsidDel="00000000" w:rsidR="00000000" w:rsidRPr="00000000">
        <w:rPr>
          <w:b w:val="1"/>
          <w:sz w:val="30"/>
          <w:szCs w:val="30"/>
          <w:rtl w:val="0"/>
        </w:rPr>
        <w:t xml:space="preserve">no income requirement to qualify</w:t>
      </w:r>
      <w:r w:rsidDel="00000000" w:rsidR="00000000" w:rsidRPr="00000000">
        <w:rPr>
          <w:sz w:val="30"/>
          <w:szCs w:val="30"/>
          <w:rtl w:val="0"/>
        </w:rPr>
        <w:t xml:space="preserve"> for the program and </w:t>
      </w:r>
      <w:r w:rsidDel="00000000" w:rsidR="00000000" w:rsidRPr="00000000">
        <w:rPr>
          <w:b w:val="1"/>
          <w:sz w:val="30"/>
          <w:szCs w:val="30"/>
          <w:rtl w:val="0"/>
        </w:rPr>
        <w:t xml:space="preserve">families are not charged for services.   </w:t>
      </w:r>
      <w:r w:rsidDel="00000000" w:rsidR="00000000" w:rsidRPr="00000000">
        <w:rPr>
          <w:sz w:val="30"/>
          <w:szCs w:val="30"/>
          <w:rtl w:val="0"/>
        </w:rPr>
        <w:t xml:space="preserve">To find out what to expect after referring a child to Early Steps, see the </w:t>
      </w:r>
      <w:hyperlink r:id="rId11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Early Step Enrollment </w:t>
        </w:r>
      </w:hyperlink>
      <w:hyperlink r:id="rId12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Roadmap</w:t>
        </w:r>
      </w:hyperlink>
      <w:r w:rsidDel="00000000" w:rsidR="00000000" w:rsidRPr="00000000">
        <w:rPr>
          <w:sz w:val="30"/>
          <w:szCs w:val="30"/>
          <w:vertAlign w:val="superscript"/>
          <w:rtl w:val="0"/>
        </w:rPr>
        <w:t xml:space="preserve">2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386449</wp:posOffset>
            </wp:positionV>
            <wp:extent cx="1528763" cy="1453928"/>
            <wp:effectExtent b="0" l="0" r="0" t="0"/>
            <wp:wrapSquare wrapText="bothSides" distB="114300" distT="11430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4539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jc w:val="left"/>
        <w:rPr>
          <w:b w:val="1"/>
          <w:sz w:val="34"/>
          <w:szCs w:val="34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          </w:t>
      </w:r>
      <w:r w:rsidDel="00000000" w:rsidR="00000000" w:rsidRPr="00000000">
        <w:rPr>
          <w:b w:val="1"/>
          <w:sz w:val="34"/>
          <w:szCs w:val="34"/>
          <w:rtl w:val="0"/>
        </w:rPr>
        <w:t xml:space="preserve">Call Early Steps Today to get started!  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Toll-free: </w:t>
      </w:r>
      <w:r w:rsidDel="00000000" w:rsidR="00000000" w:rsidRPr="00000000">
        <w:rPr>
          <w:b w:val="1"/>
          <w:color w:val="002060"/>
          <w:sz w:val="34"/>
          <w:szCs w:val="34"/>
          <w:u w:val="single"/>
          <w:rtl w:val="0"/>
        </w:rPr>
        <w:t xml:space="preserve">1-800-374-4334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B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C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Starting individualized services early puts children on the right path to learn and develop to their fullest potential.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sz w:val="32"/>
          <w:szCs w:val="3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vertAlign w:val="superscript"/>
          <w:rtl w:val="0"/>
        </w:rPr>
        <w:t xml:space="preserve">1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https://floridaearlysteps.com/</w:t>
        </w:r>
      </w:hyperlink>
      <w:r w:rsidDel="00000000" w:rsidR="00000000" w:rsidRPr="00000000">
        <w:rPr>
          <w:sz w:val="24"/>
          <w:szCs w:val="24"/>
          <w:vertAlign w:val="superscript"/>
          <w:rtl w:val="0"/>
        </w:rPr>
        <w:br w:type="textWrapping"/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https://www.fdlrs.org/child-find/the-road-through-child-find-flyer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24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AC7A81"/>
    <w:rPr>
      <w:color w:val="0563c1" w:themeColor="hyperlink"/>
      <w:u w:val="single"/>
    </w:rPr>
  </w:style>
  <w:style w:type="paragraph" w:styleId="Default" w:customStyle="1">
    <w:name w:val="Default"/>
    <w:rsid w:val="00AC7A81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loridaearlysteps.com/make-a-referral/enrollment-roadmap/m/?url=https%3A%2F%2Ffloridaearlysteps.com%2Fmake-a-referral%2Fenrollment-roadmap%2F&amp;data=05%7C01%7CLisette.Levy%40del.fldoe.org%7C22485467a37244e7d3df08db19901b0a%7C63bf107bcb6f41738c1c1406bb5cb794%7C0%7C0%7C638131878950293119%7CUnknown%7CTWFpbGZsb3d8eyJWIjoiMC4wLjAwMDAiLCJQIjoiV2luMzIiLCJBTiI6Ik1haWwiLCJXVCI6Mn0%3D%7C3000%7C%7C%7C&amp;sdata=8BAWBGohlopGHsFVXLqKwEScXUeg%2F5PgMpOGxDjzkdc%3D&amp;reserved=0" TargetMode="External"/><Relationship Id="rId10" Type="http://schemas.openxmlformats.org/officeDocument/2006/relationships/hyperlink" Target="https://floridaearlysteps.com/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s://floridaearlysteps.com/make-a-referral/enrollment-roadmap/m/?url=https%3A%2F%2Ffloridaearlysteps.com%2Fmake-a-referral%2Fenrollment-roadmap%2F&amp;data=05%7C01%7CLisette.Levy%40del.fldoe.org%7C22485467a37244e7d3df08db19901b0a%7C63bf107bcb6f41738c1c1406bb5cb794%7C0%7C0%7C638131878950293119%7CUnknown%7CTWFpbGZsb3d8eyJWIjoiMC4wLjAwMDAiLCJQIjoiV2luMzIiLCJBTiI6Ik1haWwiLCJXVCI6Mn0%3D%7C3000%7C%7C%7C&amp;sdata=8BAWBGohlopGHsFVXLqKwEScXUeg%2F5PgMpOGxDjzkdc%3D&amp;reserved=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loridaearlysteps.com/" TargetMode="External"/><Relationship Id="rId14" Type="http://schemas.openxmlformats.org/officeDocument/2006/relationships/hyperlink" Target="https://floridaearlysteps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loridahealth.gov/programs-and-services/childrens-health/early-steps/index.html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refX4SLGN0GV2Cg+D7Bnegqw8Q==">AMUW2mW/qAGYrosrXkmT8Bj+IWgLF7hOEcjYE7GKMFB1VFxhBsQNnOu8nc6jNE5t7pmRaksGUnwj18CaH3T0ziYsVzW414AyQwjyOVZYixgNUSJAnfOkB8DsIEGfz5AstPB4bMlGUsZmBgMVyKpA81p0KMc7JqZSxb0ztlYhd0qJJbDZ+/YjRUbyHIzrePlUNq+ZkNyQUlmFklF3nkGkAnp5im0b0IoorFUpcsbPlGluGGIXnqcw8Dg=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2017-04-17T19:46:00Z</dcterms:created>
  <dc:creator>Elisha Ray</dc:creator>
</cp:coreProperties>
</file>